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EBB" w:rsidRPr="0032413F" w:rsidRDefault="00872EBB" w:rsidP="00872EBB">
      <w:pPr>
        <w:pStyle w:val="BodyTextFirstIndent"/>
      </w:pPr>
      <w:r w:rsidRPr="0032413F">
        <w:t xml:space="preserve">Examples of Homework Activities </w:t>
      </w:r>
    </w:p>
    <w:p w:rsidR="00872EBB" w:rsidRPr="0032413F" w:rsidRDefault="00872EBB" w:rsidP="00872EBB">
      <w:pPr>
        <w:pStyle w:val="BodyTextFirstIndent"/>
      </w:pPr>
    </w:p>
    <w:p w:rsidR="00872EBB" w:rsidRPr="0032413F" w:rsidRDefault="00872EBB" w:rsidP="00872EBB">
      <w:pPr>
        <w:pStyle w:val="BodyTextFirstIndent"/>
      </w:pPr>
      <w:r w:rsidRPr="0032413F">
        <w:t>Acrostics worksheet: Participants were required to first solve a set of lettered clues (i.e. a yellow vehicle that takes kids to school). Each letter in the answer corresponded to a specific number. Participants were then required to solve a phrase puzzle based on the corresponding numbers and letters. Sessions 9 and 14 included versions of this activity (i.e. 13% of sessions).</w:t>
      </w:r>
    </w:p>
    <w:p w:rsidR="00872EBB" w:rsidRPr="0032413F" w:rsidRDefault="00872EBB" w:rsidP="00872EBB">
      <w:pPr>
        <w:pStyle w:val="BodyTextFirstIndent"/>
      </w:pPr>
    </w:p>
    <w:p w:rsidR="00872EBB" w:rsidRPr="0032413F" w:rsidRDefault="00872EBB" w:rsidP="00872EBB">
      <w:pPr>
        <w:pStyle w:val="BodyTextFirstIndent"/>
      </w:pPr>
      <w:r w:rsidRPr="0032413F">
        <w:t>Anagrams: Participants were instructed to remember a list of specific words. They were then instructed to write the first letter of each word. Then, use each letter to create a sentence in order to recall the first set of words. For example, the list of words is: grapes, oatmeal, cereal, pop, and soup. The participant would then write down: G O C P S and use these letters to create a phrase (go over company policy soon). The participant was then asked to recite the original list. Sessions 1, 6, 11, and 15 included versions of this activity (i.e. 25% of sessions).</w:t>
      </w:r>
    </w:p>
    <w:p w:rsidR="00872EBB" w:rsidRPr="0032413F" w:rsidRDefault="00872EBB" w:rsidP="00872EBB">
      <w:pPr>
        <w:pStyle w:val="BodyTextFirstIndent"/>
      </w:pPr>
      <w:r w:rsidRPr="0032413F">
        <w:t xml:space="preserve">Analogies: Participants were asked to fill in the blanks to create a similar comparison. For example, sky is to blue as _______ is to ________. </w:t>
      </w:r>
      <w:proofErr w:type="gramStart"/>
      <w:r w:rsidRPr="0032413F">
        <w:t>Sessions 4-5, 9, and 14-15 included versions of this activity (i.e. 31% of sessions).</w:t>
      </w:r>
      <w:proofErr w:type="gramEnd"/>
    </w:p>
    <w:p w:rsidR="00872EBB" w:rsidRPr="0032413F" w:rsidRDefault="00872EBB" w:rsidP="00872EBB">
      <w:pPr>
        <w:pStyle w:val="BodyTextFirstIndent"/>
      </w:pPr>
    </w:p>
    <w:p w:rsidR="00872EBB" w:rsidRPr="0032413F" w:rsidRDefault="00872EBB" w:rsidP="00872EBB">
      <w:pPr>
        <w:pStyle w:val="BodyTextFirstIndent"/>
      </w:pPr>
      <w:r w:rsidRPr="0032413F">
        <w:t>Categorization grid: Participants were given a three-column grid to categorize items. Column one represented the broad category, column two was a more specific category, and column three was a specific item in the category. Two of the three columns were provided and the participant was then asked to fill in the remaining column. Session 11 included this activity (i.e. 6% of sessions).</w:t>
      </w:r>
    </w:p>
    <w:p w:rsidR="00872EBB" w:rsidRPr="0032413F" w:rsidRDefault="00872EBB" w:rsidP="00872EBB">
      <w:pPr>
        <w:pStyle w:val="BodyTextFirstIndent"/>
      </w:pPr>
    </w:p>
    <w:p w:rsidR="00872EBB" w:rsidRPr="0032413F" w:rsidRDefault="00872EBB" w:rsidP="00872EBB">
      <w:pPr>
        <w:pStyle w:val="BodyTextFirstIndent"/>
      </w:pPr>
      <w:r w:rsidRPr="0032413F">
        <w:t>Connect the dots: Participants were given an 8 1/2 X 11 sized sheet of paper with a design of dots. Pictures of objects were presented instead of numbers or letters next to each dot. The participant was asked to connect the dots in alphabetical order using the first letter of the pictured item. Session 5 included this activity (i.e. 6% of sessions).</w:t>
      </w:r>
    </w:p>
    <w:p w:rsidR="00872EBB" w:rsidRPr="0032413F" w:rsidRDefault="00872EBB" w:rsidP="00872EBB">
      <w:pPr>
        <w:pStyle w:val="BodyTextFirstIndent"/>
      </w:pPr>
      <w:r w:rsidRPr="0032413F">
        <w:t xml:space="preserve">Deduction puzzles: Participants were provided a grid and clues to solve this puzzle. Grids ranged from three to four classifications. </w:t>
      </w:r>
      <w:proofErr w:type="gramStart"/>
      <w:r w:rsidRPr="0032413F">
        <w:t>Sessions 2, 4, 8, 10, and 15-16 included versions of this activity (i.e. 38% of sessions).</w:t>
      </w:r>
      <w:proofErr w:type="gramEnd"/>
    </w:p>
    <w:p w:rsidR="00872EBB" w:rsidRPr="0032413F" w:rsidRDefault="00872EBB" w:rsidP="00872EBB">
      <w:pPr>
        <w:pStyle w:val="BodyTextFirstIndent"/>
      </w:pPr>
      <w:r w:rsidRPr="0032413F">
        <w:t>Diagrams with/without choices: Participants were given images to interpret into common phrases. Sessions 3, 5, 6, and 14 included versions of this activity (i.e. 25% of sessions).</w:t>
      </w:r>
    </w:p>
    <w:p w:rsidR="00872EBB" w:rsidRPr="0032413F" w:rsidRDefault="00872EBB" w:rsidP="00872EBB">
      <w:pPr>
        <w:pStyle w:val="BodyTextFirstIndent"/>
      </w:pPr>
      <w:r w:rsidRPr="0032413F">
        <w:t>Differences between pictures: Participants were provided two similar pictures and were asked to identify at least 10 differences between the pictures. Sessions 1, 2, 10, and 15 included versions of this activity (i.e. 25% of sessions).</w:t>
      </w:r>
    </w:p>
    <w:p w:rsidR="00872EBB" w:rsidRPr="0032413F" w:rsidRDefault="00872EBB" w:rsidP="00872EBB">
      <w:pPr>
        <w:pStyle w:val="BodyTextFirstIndent"/>
      </w:pPr>
    </w:p>
    <w:p w:rsidR="00872EBB" w:rsidRPr="0032413F" w:rsidRDefault="00872EBB" w:rsidP="00872EBB">
      <w:pPr>
        <w:pStyle w:val="BodyTextFirstIndent"/>
      </w:pPr>
      <w:r w:rsidRPr="0032413F">
        <w:t>Double meaning deduction: Three words were presented. The participant was required to create two pairs using one overlapping word and describe each relationship. For example, the words “golf” “ball” and “dance” were presented. Pair one was “golf” and “ball”, pair two was “dance” and “ball”, requiring cognitive flexibility to identify two meanings for one word. Session 7 included this activity (i.e. 6% of sessions).</w:t>
      </w:r>
    </w:p>
    <w:p w:rsidR="00872EBB" w:rsidRPr="0032413F" w:rsidRDefault="00872EBB" w:rsidP="00872EBB">
      <w:pPr>
        <w:pStyle w:val="BodyTextFirstIndent"/>
      </w:pPr>
    </w:p>
    <w:p w:rsidR="00872EBB" w:rsidRPr="0032413F" w:rsidRDefault="00872EBB" w:rsidP="00872EBB">
      <w:pPr>
        <w:pStyle w:val="BodyTextFirstIndent"/>
      </w:pPr>
      <w:r w:rsidRPr="0032413F">
        <w:t>Generative spelling: Participants were provided four letters and asked to spell as many words as possible using those letters. Session 3 included this activity (i.e. 6% of sessions).</w:t>
      </w:r>
    </w:p>
    <w:p w:rsidR="00872EBB" w:rsidRPr="0032413F" w:rsidRDefault="00872EBB" w:rsidP="00872EBB">
      <w:pPr>
        <w:pStyle w:val="BodyTextFirstIndent"/>
      </w:pPr>
      <w:r w:rsidRPr="0032413F">
        <w:t>Higher order inferences: An 8 ½ by 11 sheet of paper displayed four rectangular boxes. Each box contained a set of four words. The words were read to the participant, and the participant was asked to name the word that did not belong and give a reason. Session 1, 2, 10, 13, and 15 included this activity (i.e. 31% of sessions).</w:t>
      </w:r>
    </w:p>
    <w:p w:rsidR="00872EBB" w:rsidRPr="0032413F" w:rsidRDefault="00872EBB" w:rsidP="00872EBB">
      <w:pPr>
        <w:pStyle w:val="BodyTextFirstIndent"/>
      </w:pPr>
    </w:p>
    <w:p w:rsidR="00872EBB" w:rsidRPr="0032413F" w:rsidRDefault="00872EBB" w:rsidP="00872EBB">
      <w:pPr>
        <w:pStyle w:val="BodyTextFirstIndent"/>
      </w:pPr>
      <w:r w:rsidRPr="0032413F">
        <w:t xml:space="preserve">Missing letters: Well-known phrases were presented in one lump with one letter missing throughout. The participants were asked to decide which letter was missing, and write out the phrases with correct spelling (e.g., </w:t>
      </w:r>
      <w:proofErr w:type="spellStart"/>
      <w:r w:rsidRPr="0032413F">
        <w:t>thrlybirdgtsthworm</w:t>
      </w:r>
      <w:proofErr w:type="spellEnd"/>
      <w:r w:rsidRPr="0032413F">
        <w:t>, the early bird gets the worm). Session 7 included this activity (i.e. 6% of sessions).</w:t>
      </w:r>
    </w:p>
    <w:p w:rsidR="00872EBB" w:rsidRPr="0032413F" w:rsidRDefault="00872EBB" w:rsidP="00872EBB">
      <w:pPr>
        <w:pStyle w:val="BodyTextFirstIndent"/>
      </w:pPr>
    </w:p>
    <w:p w:rsidR="00872EBB" w:rsidRPr="0032413F" w:rsidRDefault="00872EBB" w:rsidP="00872EBB">
      <w:pPr>
        <w:pStyle w:val="BodyTextFirstIndent"/>
      </w:pPr>
      <w:r w:rsidRPr="0032413F">
        <w:t>Money: Six amounts of money, including bills and coins, were presented on a worksheet. Participants were required to count each set of money and circle the correct amount. Session 8 included this activity (i.e. 6% of sessions).</w:t>
      </w:r>
    </w:p>
    <w:p w:rsidR="00872EBB" w:rsidRPr="0032413F" w:rsidRDefault="00872EBB" w:rsidP="00872EBB">
      <w:pPr>
        <w:pStyle w:val="BodyTextFirstIndent"/>
      </w:pPr>
    </w:p>
    <w:p w:rsidR="00872EBB" w:rsidRPr="0032413F" w:rsidRDefault="00872EBB" w:rsidP="00872EBB">
      <w:pPr>
        <w:pStyle w:val="BodyTextFirstIndent"/>
      </w:pPr>
      <w:r w:rsidRPr="0032413F">
        <w:t>Naming objects by attributes: Investigators orally provided specific attributes and the participants were required to think of an object that correlated with that attribute (e.g., name something you drink with your breakfast). Session 3 and 12 included this activity (i.e.13% of sessions).</w:t>
      </w:r>
    </w:p>
    <w:p w:rsidR="00872EBB" w:rsidRPr="0032413F" w:rsidRDefault="00872EBB" w:rsidP="00872EBB">
      <w:pPr>
        <w:pStyle w:val="BodyTextFirstIndent"/>
      </w:pPr>
    </w:p>
    <w:p w:rsidR="00872EBB" w:rsidRPr="0032413F" w:rsidRDefault="00872EBB" w:rsidP="00872EBB">
      <w:pPr>
        <w:pStyle w:val="BodyTextFirstIndent"/>
      </w:pPr>
      <w:r w:rsidRPr="0032413F">
        <w:t xml:space="preserve">Newspaper articles: Participants were asked to read three different newspaper articles, and report back to the clinician on the articles’ title, main theme, characters, </w:t>
      </w:r>
      <w:proofErr w:type="gramStart"/>
      <w:r w:rsidRPr="0032413F">
        <w:t>summary</w:t>
      </w:r>
      <w:proofErr w:type="gramEnd"/>
      <w:r w:rsidRPr="0032413F">
        <w:t>/conclusion from memory. Session 12 included this activity (i.e. 6% of sessions).</w:t>
      </w:r>
    </w:p>
    <w:p w:rsidR="00872EBB" w:rsidRPr="0032413F" w:rsidRDefault="00872EBB" w:rsidP="00872EBB">
      <w:pPr>
        <w:pStyle w:val="BodyTextFirstIndent"/>
      </w:pPr>
    </w:p>
    <w:p w:rsidR="00872EBB" w:rsidRPr="0032413F" w:rsidRDefault="00872EBB" w:rsidP="00872EBB">
      <w:pPr>
        <w:pStyle w:val="BodyTextFirstIndent"/>
      </w:pPr>
      <w:r w:rsidRPr="0032413F">
        <w:t xml:space="preserve">Numerical sequences: Participants were required to investigate which numerical pattern was being used and fill in the blank with the appropriate number (e.g., 3, 6, 9, 12, __, 18, 21). </w:t>
      </w:r>
      <w:proofErr w:type="gramStart"/>
      <w:r w:rsidRPr="0032413F">
        <w:t>Sessions 1, 6, and 14, included versions of this activity (i.e. 19% of sessions).</w:t>
      </w:r>
      <w:proofErr w:type="gramEnd"/>
    </w:p>
    <w:p w:rsidR="00872EBB" w:rsidRPr="0032413F" w:rsidRDefault="00872EBB" w:rsidP="00872EBB">
      <w:pPr>
        <w:pStyle w:val="BodyTextFirstIndent"/>
      </w:pPr>
    </w:p>
    <w:p w:rsidR="00872EBB" w:rsidRPr="0032413F" w:rsidRDefault="00872EBB" w:rsidP="00872EBB">
      <w:pPr>
        <w:pStyle w:val="BodyTextFirstIndent"/>
      </w:pPr>
      <w:r w:rsidRPr="0032413F">
        <w:t xml:space="preserve">Separating combined words: Participants were presented with two words that were spelled as one (e.g., </w:t>
      </w:r>
      <w:proofErr w:type="spellStart"/>
      <w:r w:rsidRPr="0032413F">
        <w:t>tacbhalire</w:t>
      </w:r>
      <w:proofErr w:type="spellEnd"/>
      <w:r w:rsidRPr="0032413F">
        <w:t>) and given clues to correctly separate and spell each word (e.g., cross off what you sit at, and leave what you sit on). Session 16 included this activity (i.e. 6% of sessions).</w:t>
      </w:r>
    </w:p>
    <w:p w:rsidR="00872EBB" w:rsidRPr="0032413F" w:rsidRDefault="00872EBB" w:rsidP="00872EBB">
      <w:pPr>
        <w:pStyle w:val="BodyTextFirstIndent"/>
      </w:pPr>
    </w:p>
    <w:p w:rsidR="00872EBB" w:rsidRPr="0032413F" w:rsidRDefault="00872EBB" w:rsidP="00872EBB">
      <w:pPr>
        <w:pStyle w:val="BodyTextFirstIndent"/>
      </w:pPr>
      <w:r w:rsidRPr="0032413F">
        <w:t xml:space="preserve">Word search: A basic word search was presented on an 8 ½ by 11 page. A list of words was listed below the puzzle. These words, however, were not the ones participants were asked to find. Instead, participants were asked to seek out the word that meant the opposite of the words listed (e.g., stimulus listed: cold; word in search field: hot). Session 1 included this activity (i.e. 6% of sessions). </w:t>
      </w:r>
    </w:p>
    <w:p w:rsidR="00B17CC6" w:rsidRDefault="00B17CC6">
      <w:bookmarkStart w:id="0" w:name="_GoBack"/>
      <w:bookmarkEnd w:id="0"/>
    </w:p>
    <w:sectPr w:rsidR="00B17C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0BD"/>
    <w:rsid w:val="00607E68"/>
    <w:rsid w:val="007A60BD"/>
    <w:rsid w:val="00872EBB"/>
    <w:rsid w:val="008A3DBF"/>
    <w:rsid w:val="00B17C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872EBB"/>
    <w:pPr>
      <w:spacing w:after="120"/>
    </w:pPr>
  </w:style>
  <w:style w:type="character" w:customStyle="1" w:styleId="BodyTextChar">
    <w:name w:val="Body Text Char"/>
    <w:basedOn w:val="DefaultParagraphFont"/>
    <w:link w:val="BodyText"/>
    <w:uiPriority w:val="99"/>
    <w:semiHidden/>
    <w:rsid w:val="00872EBB"/>
  </w:style>
  <w:style w:type="paragraph" w:styleId="BodyTextFirstIndent">
    <w:name w:val="Body Text First Indent"/>
    <w:basedOn w:val="BodyText"/>
    <w:link w:val="BodyTextFirstIndentChar"/>
    <w:uiPriority w:val="99"/>
    <w:rsid w:val="00872EBB"/>
    <w:pPr>
      <w:spacing w:before="120" w:line="240" w:lineRule="auto"/>
      <w:ind w:firstLine="360"/>
      <w:jc w:val="both"/>
    </w:pPr>
    <w:rPr>
      <w:rFonts w:ascii="Cambria" w:eastAsia="Cambria" w:hAnsi="Cambria" w:cs="Times New Roman"/>
      <w:sz w:val="24"/>
      <w:szCs w:val="24"/>
      <w:lang w:val="en-US"/>
    </w:rPr>
  </w:style>
  <w:style w:type="character" w:customStyle="1" w:styleId="BodyTextFirstIndentChar">
    <w:name w:val="Body Text First Indent Char"/>
    <w:basedOn w:val="BodyTextChar"/>
    <w:link w:val="BodyTextFirstIndent"/>
    <w:uiPriority w:val="99"/>
    <w:rsid w:val="00872EBB"/>
    <w:rPr>
      <w:rFonts w:ascii="Cambria" w:eastAsia="Cambria"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872EBB"/>
    <w:pPr>
      <w:spacing w:after="120"/>
    </w:pPr>
  </w:style>
  <w:style w:type="character" w:customStyle="1" w:styleId="BodyTextChar">
    <w:name w:val="Body Text Char"/>
    <w:basedOn w:val="DefaultParagraphFont"/>
    <w:link w:val="BodyText"/>
    <w:uiPriority w:val="99"/>
    <w:semiHidden/>
    <w:rsid w:val="00872EBB"/>
  </w:style>
  <w:style w:type="paragraph" w:styleId="BodyTextFirstIndent">
    <w:name w:val="Body Text First Indent"/>
    <w:basedOn w:val="BodyText"/>
    <w:link w:val="BodyTextFirstIndentChar"/>
    <w:uiPriority w:val="99"/>
    <w:rsid w:val="00872EBB"/>
    <w:pPr>
      <w:spacing w:before="120" w:line="240" w:lineRule="auto"/>
      <w:ind w:firstLine="360"/>
      <w:jc w:val="both"/>
    </w:pPr>
    <w:rPr>
      <w:rFonts w:ascii="Cambria" w:eastAsia="Cambria" w:hAnsi="Cambria" w:cs="Times New Roman"/>
      <w:sz w:val="24"/>
      <w:szCs w:val="24"/>
      <w:lang w:val="en-US"/>
    </w:rPr>
  </w:style>
  <w:style w:type="character" w:customStyle="1" w:styleId="BodyTextFirstIndentChar">
    <w:name w:val="Body Text First Indent Char"/>
    <w:basedOn w:val="BodyTextChar"/>
    <w:link w:val="BodyTextFirstIndent"/>
    <w:uiPriority w:val="99"/>
    <w:rsid w:val="00872EBB"/>
    <w:rPr>
      <w:rFonts w:ascii="Cambria" w:eastAsia="Cambria"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835</Words>
  <Characters>4764</Characters>
  <Application>Microsoft Office Word</Application>
  <DocSecurity>0</DocSecurity>
  <Lines>39</Lines>
  <Paragraphs>11</Paragraphs>
  <ScaleCrop>false</ScaleCrop>
  <Company>Microsoft</Company>
  <LinksUpToDate>false</LinksUpToDate>
  <CharactersWithSpaces>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Shiv Charan T</dc:creator>
  <cp:keywords/>
  <dc:description/>
  <cp:lastModifiedBy>Aditya Shiv Charan T</cp:lastModifiedBy>
  <cp:revision>2</cp:revision>
  <dcterms:created xsi:type="dcterms:W3CDTF">2017-09-20T07:57:00Z</dcterms:created>
  <dcterms:modified xsi:type="dcterms:W3CDTF">2017-09-20T07:58:00Z</dcterms:modified>
</cp:coreProperties>
</file>